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AA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41342" w:rsidRPr="004171CE" w:rsidRDefault="00941342" w:rsidP="00041438">
      <w:pPr>
        <w:jc w:val="center"/>
        <w:rPr>
          <w:rFonts w:ascii="標楷體" w:eastAsia="標楷體" w:hAnsi="標楷體" w:hint="eastAsia"/>
          <w:sz w:val="72"/>
          <w:szCs w:val="72"/>
        </w:rPr>
      </w:pPr>
    </w:p>
    <w:p w:rsidR="00293872" w:rsidRDefault="00EF6A50" w:rsidP="00941342">
      <w:pPr>
        <w:jc w:val="center"/>
        <w:rPr>
          <w:rFonts w:ascii="標楷體" w:eastAsia="標楷體" w:hAnsi="標楷體"/>
          <w:sz w:val="72"/>
          <w:szCs w:val="72"/>
        </w:rPr>
      </w:pPr>
      <w:r w:rsidRPr="00EF6A50">
        <w:rPr>
          <w:rFonts w:ascii="標楷體" w:eastAsia="標楷體" w:hAnsi="標楷體" w:hint="eastAsia"/>
          <w:sz w:val="72"/>
          <w:szCs w:val="72"/>
        </w:rPr>
        <w:t>蘆洲區大佃農曾暐迪</w:t>
      </w:r>
    </w:p>
    <w:tbl>
      <w:tblPr>
        <w:tblW w:w="7258" w:type="dxa"/>
        <w:tblInd w:w="530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8"/>
      </w:tblGrid>
      <w:tr w:rsidR="00941342" w:rsidTr="00941342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7258" w:type="dxa"/>
          </w:tcPr>
          <w:p w:rsidR="00941342" w:rsidRDefault="00941342" w:rsidP="00941342">
            <w:pPr>
              <w:rPr>
                <w:rFonts w:ascii="標楷體" w:eastAsia="標楷體" w:hAnsi="標楷體" w:hint="eastAsia"/>
                <w:sz w:val="72"/>
                <w:szCs w:val="72"/>
              </w:rPr>
            </w:pPr>
            <w:bookmarkStart w:id="0" w:name="_GoBack"/>
            <w:bookmarkEnd w:id="0"/>
          </w:p>
        </w:tc>
      </w:tr>
    </w:tbl>
    <w:p w:rsidR="00293872" w:rsidRPr="004171CE" w:rsidRDefault="00041438" w:rsidP="00941342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A54E4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C02C03" w:rsidRPr="00C02C03">
        <w:rPr>
          <w:rFonts w:ascii="標楷體" w:eastAsia="標楷體" w:hAnsi="標楷體" w:hint="eastAsia"/>
          <w:b/>
          <w:sz w:val="28"/>
          <w:szCs w:val="28"/>
        </w:rPr>
        <w:t>蘆洲區大佃農曾暐迪</w:t>
      </w:r>
      <w:r w:rsidR="00892062"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A54E42">
            <w:pPr>
              <w:pStyle w:val="af8"/>
              <w:spacing w:after="72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A54E42">
            <w:pPr>
              <w:pStyle w:val="af8"/>
              <w:spacing w:after="72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A54E42">
            <w:pPr>
              <w:pStyle w:val="af8"/>
              <w:spacing w:after="72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A54E42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新細明體" w:hAnsi="新細明體"/>
                      <w:sz w:val="28"/>
                      <w:szCs w:val="28"/>
                    </w:rPr>
                    <w:sym w:font="Wingdings" w:char="00FE"/>
                  </w:r>
                  <w:r w:rsidR="00DD553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固定工作時間</w:t>
                  </w:r>
                </w:p>
              </w:tc>
              <w:tc>
                <w:tcPr>
                  <w:tcW w:w="6525" w:type="dxa"/>
                </w:tcPr>
                <w:p w:rsidR="00DD5533" w:rsidRPr="00C02D72" w:rsidRDefault="00DD5533" w:rsidP="00DD5533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</w:t>
                  </w:r>
                  <w:r w:rsidR="00A54E4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08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 w:rsidR="00A54E4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00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上午</w:t>
                  </w:r>
                  <w:r w:rsidR="00A54E4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 w:rsidR="00A54E4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00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  <w:p w:rsidR="00DD5533" w:rsidRDefault="00DD5533" w:rsidP="00A54E4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</w:t>
                  </w:r>
                  <w:r w:rsidR="00A54E4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 w:rsidR="00A54E4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30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下午</w:t>
                  </w:r>
                  <w:r w:rsidR="00A54E4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17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 w:rsidR="00A54E4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30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A54E42">
            <w:pPr>
              <w:pStyle w:val="af8"/>
              <w:spacing w:after="72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FE2429" w:rsidRDefault="00DD5533" w:rsidP="00A54E42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</w:t>
            </w:r>
            <w:r w:rsidR="00A54E42">
              <w:rPr>
                <w:rFonts w:ascii="新細明體" w:hAnsi="新細明體"/>
                <w:sz w:val="28"/>
                <w:szCs w:val="28"/>
              </w:rPr>
              <w:sym w:font="Wingdings" w:char="00FE"/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輪休，月休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A54E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天       □逢星期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A54E42">
            <w:pPr>
              <w:pStyle w:val="af8"/>
              <w:spacing w:after="72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A54E42">
            <w:pPr>
              <w:pStyle w:val="af8"/>
              <w:spacing w:after="72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隨身攜帶原子筆、筆記本、相機，記下工作重點與小撇步。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A54E42">
            <w:pPr>
              <w:pStyle w:val="af8"/>
              <w:spacing w:after="72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A54E42">
            <w:pPr>
              <w:pStyle w:val="af8"/>
              <w:spacing w:after="72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A54E42">
            <w:pPr>
              <w:pStyle w:val="af8"/>
              <w:spacing w:after="72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511C71" w:rsidP="00A54E42">
            <w:pPr>
              <w:pStyle w:val="af8"/>
              <w:spacing w:after="72"/>
            </w:pPr>
          </w:p>
          <w:p w:rsidR="00AA6CF6" w:rsidRPr="007A0920" w:rsidRDefault="00AA6CF6" w:rsidP="00A54E42">
            <w:pPr>
              <w:pStyle w:val="af8"/>
              <w:spacing w:after="72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A54E42">
              <w:rPr>
                <w:rFonts w:ascii="標楷體" w:eastAsia="標楷體" w:hAnsi="標楷體" w:hint="eastAsia"/>
                <w:sz w:val="28"/>
                <w:szCs w:val="28"/>
              </w:rPr>
              <w:t>曾暐迪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14"/>
          <w:footerReference w:type="default" r:id="rId15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1F3A43" w:rsidRDefault="001F3A43" w:rsidP="001F3A43">
      <w:pPr>
        <w:spacing w:line="480" w:lineRule="exact"/>
        <w:ind w:left="84"/>
        <w:rPr>
          <w:rFonts w:ascii="標楷體" w:eastAsia="標楷體" w:hAnsi="標楷體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</w:p>
    <w:p w:rsidR="001F3A43" w:rsidRPr="001F3A43" w:rsidRDefault="001F3A43" w:rsidP="001F3A43">
      <w:pPr>
        <w:spacing w:line="480" w:lineRule="exact"/>
        <w:ind w:hanging="1487"/>
        <w:rPr>
          <w:rFonts w:ascii="標楷體" w:eastAsia="標楷體" w:hAnsi="標楷體"/>
          <w:sz w:val="28"/>
          <w:szCs w:val="28"/>
        </w:rPr>
      </w:pPr>
    </w:p>
    <w:p w:rsidR="00892062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</w:p>
    <w:p w:rsidR="001F3A43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500DAE" w:rsidRPr="00500DAE">
        <w:rPr>
          <w:rFonts w:ascii="Arial" w:eastAsia="華康標楷體(P)" w:hAnsi="Arial" w:cs="Arial"/>
        </w:rPr>
        <w:t>依產業經營或作物栽培之週期規劃，最短為四個月，最長以十二個月為限。</w:t>
      </w:r>
    </w:p>
    <w:p w:rsidR="00422D27" w:rsidRPr="00121486" w:rsidRDefault="001F3A43" w:rsidP="00A54E42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686"/>
        <w:gridCol w:w="2547"/>
        <w:gridCol w:w="2407"/>
      </w:tblGrid>
      <w:tr w:rsidR="001F3A43" w:rsidRPr="002853B9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A54E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A54E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田間管理員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</w:p>
        </w:tc>
      </w:tr>
      <w:tr w:rsidR="00C1383E" w:rsidRPr="002853B9" w:rsidTr="00CE08B3">
        <w:trPr>
          <w:trHeight w:val="759"/>
          <w:tblHeader/>
        </w:trPr>
        <w:tc>
          <w:tcPr>
            <w:tcW w:w="593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9" w:type="pct"/>
            <w:shd w:val="clear" w:color="auto" w:fill="C2D69B" w:themeFill="accent3" w:themeFillTint="99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8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Default="00A54E42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設施結構與用途</w:t>
            </w:r>
          </w:p>
          <w:p w:rsidR="00A54E42" w:rsidRPr="002853B9" w:rsidRDefault="00A54E42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說明及參觀</w:t>
            </w:r>
          </w:p>
          <w:p w:rsidR="0046675D" w:rsidRPr="002853B9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896FB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A54E42" w:rsidP="0046675D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機具</w:t>
            </w:r>
            <w:r w:rsidR="004667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操作.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設備使用</w:t>
            </w:r>
          </w:p>
        </w:tc>
        <w:tc>
          <w:tcPr>
            <w:tcW w:w="1299" w:type="pct"/>
          </w:tcPr>
          <w:p w:rsidR="00C1383E" w:rsidRPr="002853B9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實作</w:t>
            </w:r>
          </w:p>
        </w:tc>
        <w:tc>
          <w:tcPr>
            <w:tcW w:w="1228" w:type="pct"/>
          </w:tcPr>
          <w:p w:rsidR="00C1383E" w:rsidRPr="002853B9" w:rsidRDefault="00896FB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Default="00A54E42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整地技巧及合理施肥教學</w:t>
            </w:r>
          </w:p>
          <w:p w:rsidR="00A54E42" w:rsidRPr="002853B9" w:rsidRDefault="00A54E42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實作</w:t>
            </w:r>
          </w:p>
        </w:tc>
        <w:tc>
          <w:tcPr>
            <w:tcW w:w="1228" w:type="pct"/>
          </w:tcPr>
          <w:p w:rsidR="00C1383E" w:rsidRPr="002853B9" w:rsidRDefault="00896FB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A54E42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作物育苗及管理</w:t>
            </w:r>
          </w:p>
        </w:tc>
        <w:tc>
          <w:tcPr>
            <w:tcW w:w="1299" w:type="pct"/>
          </w:tcPr>
          <w:p w:rsidR="00C1383E" w:rsidRPr="002853B9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實作</w:t>
            </w:r>
          </w:p>
        </w:tc>
        <w:tc>
          <w:tcPr>
            <w:tcW w:w="1228" w:type="pct"/>
          </w:tcPr>
          <w:p w:rsidR="00C1383E" w:rsidRPr="002853B9" w:rsidRDefault="00896FB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Default="00A54E42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短期葉菜定植技巧</w:t>
            </w:r>
          </w:p>
          <w:p w:rsidR="00A54E42" w:rsidRPr="002853B9" w:rsidRDefault="00A54E42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實作</w:t>
            </w:r>
          </w:p>
        </w:tc>
        <w:tc>
          <w:tcPr>
            <w:tcW w:w="1228" w:type="pct"/>
          </w:tcPr>
          <w:p w:rsidR="00C1383E" w:rsidRPr="002853B9" w:rsidRDefault="00896FB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A54E42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認識病蟲害及防治方法</w:t>
            </w:r>
          </w:p>
        </w:tc>
        <w:tc>
          <w:tcPr>
            <w:tcW w:w="1299" w:type="pct"/>
          </w:tcPr>
          <w:p w:rsidR="00C1383E" w:rsidRPr="002853B9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實作</w:t>
            </w:r>
          </w:p>
        </w:tc>
        <w:tc>
          <w:tcPr>
            <w:tcW w:w="1228" w:type="pct"/>
          </w:tcPr>
          <w:p w:rsidR="00C1383E" w:rsidRPr="002853B9" w:rsidRDefault="00896FB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Default="007A684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水分管理技巧</w:t>
            </w:r>
          </w:p>
          <w:p w:rsidR="007A6846" w:rsidRPr="002853B9" w:rsidRDefault="007A684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實作</w:t>
            </w:r>
          </w:p>
        </w:tc>
        <w:tc>
          <w:tcPr>
            <w:tcW w:w="1228" w:type="pct"/>
          </w:tcPr>
          <w:p w:rsidR="00C1383E" w:rsidRPr="002853B9" w:rsidRDefault="00896FB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7A6846" w:rsidRDefault="007A684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684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採收及預冷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99" w:type="pct"/>
          </w:tcPr>
          <w:p w:rsidR="00C1383E" w:rsidRPr="002853B9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實作</w:t>
            </w:r>
          </w:p>
        </w:tc>
        <w:tc>
          <w:tcPr>
            <w:tcW w:w="1228" w:type="pct"/>
          </w:tcPr>
          <w:p w:rsidR="00C1383E" w:rsidRPr="002853B9" w:rsidRDefault="00896FB6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896FB6" w:rsidRDefault="007A6846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96F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品管及分裝指導</w:t>
            </w:r>
          </w:p>
        </w:tc>
        <w:tc>
          <w:tcPr>
            <w:tcW w:w="1299" w:type="pct"/>
          </w:tcPr>
          <w:p w:rsidR="00C1383E" w:rsidRPr="002853B9" w:rsidRDefault="0046675D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實作</w:t>
            </w:r>
          </w:p>
        </w:tc>
        <w:tc>
          <w:tcPr>
            <w:tcW w:w="1228" w:type="pct"/>
          </w:tcPr>
          <w:p w:rsidR="00C1383E" w:rsidRPr="002853B9" w:rsidRDefault="00896FB6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7A6846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農作產品風險管理說明</w:t>
            </w:r>
          </w:p>
        </w:tc>
        <w:tc>
          <w:tcPr>
            <w:tcW w:w="1299" w:type="pct"/>
          </w:tcPr>
          <w:p w:rsidR="00C1383E" w:rsidRPr="002853B9" w:rsidRDefault="0046675D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講習</w:t>
            </w:r>
          </w:p>
        </w:tc>
        <w:tc>
          <w:tcPr>
            <w:tcW w:w="1228" w:type="pct"/>
          </w:tcPr>
          <w:p w:rsidR="00C1383E" w:rsidRPr="002853B9" w:rsidRDefault="00896FB6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隨時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1383E" w:rsidRPr="002853B9" w:rsidRDefault="00C1383E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896FB6" w:rsidP="00A54E42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96FB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896FB6" w:rsidP="00A54E42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96FB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896FB6" w:rsidP="00A54E42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96FB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896FB6" w:rsidP="00A54E42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="00896FB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896FB6" w:rsidP="00A54E42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896FB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3800E9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3800E9" w:rsidRPr="00DC4F8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800E9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Pr="00DC4F80" w:rsidRDefault="003800E9" w:rsidP="00A54E42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A54E42">
      <w:pPr>
        <w:pStyle w:val="af8"/>
        <w:spacing w:after="72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農事工作高溫炎熱，需時時補充水分，注意防曬(戴斗笠、袖套等)。</w:t>
            </w:r>
          </w:p>
        </w:tc>
      </w:tr>
      <w:tr w:rsidR="00BA379E" w:rsidRPr="00F95EC9" w:rsidTr="00A75690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操作前應熟悉操作手冊中的安全、控制桿與保養資料。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所有的安全保護罩都要在定位，以確保人員及機件的安全。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手腳及衣物均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遠離轉動中的機件。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A75690">
        <w:trPr>
          <w:trHeight w:val="844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調配農藥時，千萬不可觸及原液。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田間撒佈農藥時要穿戴防護衣具。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噴藥時不可吸菸、喝水、身體不適時不要噴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田間工作應有適當休息。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作物應到安全收穫期才可採收。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6"/>
          <w:footerReference w:type="default" r:id="rId17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A54E42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A54E42">
      <w:pPr>
        <w:pStyle w:val="af8"/>
        <w:spacing w:after="72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8"/>
      <w:footerReference w:type="default" r:id="rId19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7D" w:rsidRDefault="0058447D" w:rsidP="0051472C">
      <w:r>
        <w:separator/>
      </w:r>
    </w:p>
  </w:endnote>
  <w:endnote w:type="continuationSeparator" w:id="0">
    <w:p w:rsidR="0058447D" w:rsidRDefault="0058447D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42" w:rsidRDefault="00A54E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42" w:rsidRDefault="00A54E4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226E7F">
        <w:pPr>
          <w:pStyle w:val="a9"/>
          <w:jc w:val="center"/>
        </w:pPr>
        <w:r>
          <w:fldChar w:fldCharType="begin"/>
        </w:r>
        <w:r w:rsidR="00631CD3">
          <w:instrText xml:space="preserve"> PAGE   \* MERGEFORMAT </w:instrText>
        </w:r>
        <w:r>
          <w:fldChar w:fldCharType="separate"/>
        </w:r>
        <w:r w:rsidR="00941342" w:rsidRPr="0094134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226E7F">
        <w:pPr>
          <w:pStyle w:val="a9"/>
          <w:jc w:val="center"/>
        </w:pPr>
        <w:r>
          <w:fldChar w:fldCharType="begin"/>
        </w:r>
        <w:r w:rsidR="00BA379E">
          <w:instrText xml:space="preserve"> PAGE   \* MERGEFORMAT </w:instrText>
        </w:r>
        <w:r>
          <w:fldChar w:fldCharType="separate"/>
        </w:r>
        <w:r w:rsidR="00941342" w:rsidRPr="0094134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6A" w:rsidRDefault="00226E7F">
    <w:pPr>
      <w:pStyle w:val="a9"/>
      <w:jc w:val="center"/>
    </w:pPr>
    <w:r>
      <w:fldChar w:fldCharType="begin"/>
    </w:r>
    <w:r w:rsidR="00631CD3">
      <w:instrText xml:space="preserve"> PAGE   \* MERGEFORMAT </w:instrText>
    </w:r>
    <w:r>
      <w:fldChar w:fldCharType="separate"/>
    </w:r>
    <w:r w:rsidR="00941342" w:rsidRPr="00941342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7D" w:rsidRDefault="0058447D" w:rsidP="0051472C">
      <w:r>
        <w:separator/>
      </w:r>
    </w:p>
  </w:footnote>
  <w:footnote w:type="continuationSeparator" w:id="0">
    <w:p w:rsidR="0058447D" w:rsidRDefault="0058447D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42" w:rsidRDefault="00A54E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42" w:rsidRDefault="00A54E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42" w:rsidRDefault="00A54E4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26E7F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7FF5"/>
    <w:rsid w:val="004102CC"/>
    <w:rsid w:val="00410634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75D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447D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17AD9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846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96FB6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342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4E42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C03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EF6A50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37361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76154-3117-4844-B47F-7E40129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52C88"/>
    <w:rsid w:val="00171C67"/>
    <w:rsid w:val="004002E5"/>
    <w:rsid w:val="00664F37"/>
    <w:rsid w:val="00684726"/>
    <w:rsid w:val="00691C88"/>
    <w:rsid w:val="00766130"/>
    <w:rsid w:val="00777CE5"/>
    <w:rsid w:val="007C60B1"/>
    <w:rsid w:val="008D5649"/>
    <w:rsid w:val="00AD6F3D"/>
    <w:rsid w:val="00AE198E"/>
    <w:rsid w:val="00B221B7"/>
    <w:rsid w:val="00B50949"/>
    <w:rsid w:val="00C34D12"/>
    <w:rsid w:val="00CD1ABA"/>
    <w:rsid w:val="00DB4790"/>
    <w:rsid w:val="00F575EC"/>
    <w:rsid w:val="00F7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A183-FEBF-4415-A186-AE936F5D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小姚</cp:lastModifiedBy>
  <cp:revision>11</cp:revision>
  <cp:lastPrinted>2017-07-31T00:30:00Z</cp:lastPrinted>
  <dcterms:created xsi:type="dcterms:W3CDTF">2013-03-11T10:06:00Z</dcterms:created>
  <dcterms:modified xsi:type="dcterms:W3CDTF">2017-07-31T00:33:00Z</dcterms:modified>
</cp:coreProperties>
</file>