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17" w:rsidRPr="0088138F" w:rsidRDefault="00E81017" w:rsidP="003B5E00">
      <w:pPr>
        <w:spacing w:line="480" w:lineRule="exact"/>
        <w:ind w:left="721" w:hangingChars="200" w:hanging="721"/>
        <w:jc w:val="center"/>
        <w:rPr>
          <w:rFonts w:ascii="標楷體" w:eastAsia="標楷體" w:hAnsi="標楷體"/>
          <w:b/>
          <w:noProof/>
          <w:color w:val="000000" w:themeColor="text1"/>
          <w:sz w:val="36"/>
        </w:rPr>
      </w:pPr>
      <w:r w:rsidRPr="0088138F">
        <w:rPr>
          <w:rFonts w:ascii="標楷體" w:eastAsia="標楷體" w:hAnsi="標楷體" w:hint="eastAsia"/>
          <w:b/>
          <w:noProof/>
          <w:color w:val="000000" w:themeColor="text1"/>
          <w:sz w:val="36"/>
        </w:rPr>
        <w:t>行政院農業委員會</w:t>
      </w:r>
    </w:p>
    <w:p w:rsidR="00E81017" w:rsidRPr="0088138F" w:rsidRDefault="00E81017" w:rsidP="003B5E00">
      <w:pPr>
        <w:spacing w:line="480" w:lineRule="exact"/>
        <w:ind w:left="721" w:hangingChars="200" w:hanging="721"/>
        <w:jc w:val="center"/>
        <w:rPr>
          <w:rFonts w:ascii="標楷體" w:eastAsia="標楷體" w:hAnsi="標楷體" w:cs="Times New Roman"/>
          <w:b/>
          <w:color w:val="000000" w:themeColor="text1"/>
          <w:sz w:val="40"/>
        </w:rPr>
      </w:pPr>
      <w:r w:rsidRPr="0088138F">
        <w:rPr>
          <w:rFonts w:ascii="標楷體" w:eastAsia="標楷體" w:hAnsi="標楷體" w:hint="eastAsia"/>
          <w:b/>
          <w:noProof/>
          <w:color w:val="000000" w:themeColor="text1"/>
          <w:sz w:val="36"/>
        </w:rPr>
        <w:t>獎勵高級中等學校農場經營科學生從農試辦輔導方案</w:t>
      </w:r>
    </w:p>
    <w:p w:rsidR="00E81017" w:rsidRPr="0088138F" w:rsidRDefault="00E81017" w:rsidP="003B5E00">
      <w:pPr>
        <w:spacing w:line="480" w:lineRule="exact"/>
        <w:ind w:left="64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一、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目標：為加速農業新生代人才培育，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行政院農業委員會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(簡稱本會)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依據行政院核定「新農民培育計畫」，建構友善青年從農環境、全方位培育優質青年，與教育部協商，提供就讀</w:t>
      </w:r>
      <w:r w:rsidRPr="0088138F">
        <w:rPr>
          <w:rFonts w:ascii="標楷體" w:eastAsia="標楷體" w:hAnsi="標楷體" w:hint="eastAsia"/>
          <w:color w:val="000000" w:themeColor="text1"/>
          <w:sz w:val="32"/>
        </w:rPr>
        <w:t>高級中等學校農場經營科優秀學生獎助學金與農業職</w:t>
      </w:r>
      <w:proofErr w:type="gramStart"/>
      <w:r w:rsidRPr="0088138F">
        <w:rPr>
          <w:rFonts w:ascii="標楷體" w:eastAsia="標楷體" w:hAnsi="標楷體" w:hint="eastAsia"/>
          <w:color w:val="000000" w:themeColor="text1"/>
          <w:sz w:val="32"/>
        </w:rPr>
        <w:t>涯</w:t>
      </w:r>
      <w:proofErr w:type="gramEnd"/>
      <w:r w:rsidRPr="0088138F">
        <w:rPr>
          <w:rFonts w:ascii="標楷體" w:eastAsia="標楷體" w:hAnsi="標楷體" w:hint="eastAsia"/>
          <w:color w:val="000000" w:themeColor="text1"/>
          <w:sz w:val="32"/>
        </w:rPr>
        <w:t>探索機會，加速農業人才培育，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以利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未來投入農業經營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，特辦理「獎勵高級中等學校農場經營科學生從農試辦輔導方案」(簡稱獎勵高中從農方案)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。</w:t>
      </w:r>
    </w:p>
    <w:p w:rsidR="00E81017" w:rsidRPr="0088138F" w:rsidRDefault="00E81017" w:rsidP="003B5E00">
      <w:pPr>
        <w:spacing w:line="480" w:lineRule="exact"/>
        <w:ind w:left="64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二、辦理單位：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一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)主辦單位：本會及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所屬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各試驗改良場所。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(二)協辦單位：教育部及相關高級中等學校。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(三)執行單位：本會委託執行獎勵高中從農方案之專案廠商。</w:t>
      </w:r>
    </w:p>
    <w:p w:rsidR="00E81017" w:rsidRPr="0088138F" w:rsidRDefault="00E81017" w:rsidP="003B5E00">
      <w:pPr>
        <w:spacing w:line="480" w:lineRule="exact"/>
        <w:ind w:left="64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三、申請對象及資格條件：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一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)申請對象：就讀高級中等學校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農場經營科具有正式學籍之學生。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(二)資格條件：同時符合下列2項者得申請獎勵項目。</w:t>
      </w:r>
    </w:p>
    <w:p w:rsidR="00E81017" w:rsidRPr="0088138F" w:rsidRDefault="00E81017" w:rsidP="003B5E00">
      <w:pPr>
        <w:spacing w:line="480" w:lineRule="exact"/>
        <w:ind w:leftChars="400" w:left="1440" w:hangingChars="150" w:hanging="48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1.上學期及(或)下學期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學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業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成績為全班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排名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前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5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0%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，且各該學期德行評量獎懲相抵後1小過(含)以內者。</w:t>
      </w:r>
    </w:p>
    <w:p w:rsidR="00E81017" w:rsidRPr="0088138F" w:rsidRDefault="00E81017" w:rsidP="003B5E00">
      <w:pPr>
        <w:spacing w:line="480" w:lineRule="exact"/>
        <w:ind w:leftChars="400" w:left="1440" w:hangingChars="150" w:hanging="48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2.每學年寒暑假至少完成農業職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探索累計20天者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。</w:t>
      </w:r>
    </w:p>
    <w:p w:rsidR="00E81017" w:rsidRPr="0088138F" w:rsidRDefault="00E81017" w:rsidP="003B5E00">
      <w:pPr>
        <w:spacing w:line="480" w:lineRule="exact"/>
        <w:ind w:left="64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四、獎勵項目及請領方式：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一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)獎勵項目：</w:t>
      </w:r>
    </w:p>
    <w:p w:rsidR="00E81017" w:rsidRPr="0088138F" w:rsidRDefault="00E81017" w:rsidP="003B5E00">
      <w:pPr>
        <w:spacing w:line="480" w:lineRule="exact"/>
        <w:ind w:leftChars="400" w:left="1280" w:hangingChars="100" w:hanging="32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1.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農業獎助學金：申請對象符合資格條件者，由本會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發給每學期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新臺幣(以下同)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5,000元農業獎助學金，每位學生每學年最多可領取上學期及下學期共10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,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000元農業獎助學金。</w:t>
      </w:r>
    </w:p>
    <w:p w:rsidR="00E81017" w:rsidRPr="0088138F" w:rsidRDefault="00E81017" w:rsidP="003B5E00">
      <w:pPr>
        <w:spacing w:line="480" w:lineRule="exact"/>
        <w:ind w:leftChars="400" w:left="1280" w:hangingChars="100" w:hanging="32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2.另申請對象符合資格條件且完成農業職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探索累計20天者，由本會發給10,000元獎勵金，每學年至多累計40天者，發給20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,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000元獎勵金。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 xml:space="preserve"> (二)請領方式：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 xml:space="preserve"> </w:t>
      </w:r>
    </w:p>
    <w:p w:rsidR="00E81017" w:rsidRPr="0088138F" w:rsidRDefault="00E81017" w:rsidP="003B5E00">
      <w:pPr>
        <w:spacing w:line="480" w:lineRule="exact"/>
        <w:ind w:leftChars="400" w:left="1280" w:hangingChars="100" w:hanging="32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1.申請與審查：每年9月底前由學校將相關申請資料送本會，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lastRenderedPageBreak/>
        <w:t>經審查後一次發給全部獎勵項目。</w:t>
      </w:r>
    </w:p>
    <w:p w:rsidR="00E81017" w:rsidRPr="0088138F" w:rsidRDefault="00E81017" w:rsidP="003B5E00">
      <w:pPr>
        <w:spacing w:line="480" w:lineRule="exact"/>
        <w:ind w:leftChars="400" w:left="1280" w:hangingChars="100" w:hanging="32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2.獎勵額度：每位學生每學年最多可領取10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,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000元農業獎助學金及20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,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000元農業職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探索獎勵金，共30,000元。</w:t>
      </w:r>
    </w:p>
    <w:p w:rsidR="00E81017" w:rsidRPr="0088138F" w:rsidRDefault="00E81017" w:rsidP="003B5E00">
      <w:pPr>
        <w:spacing w:line="480" w:lineRule="exact"/>
        <w:ind w:left="64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 xml:space="preserve">五、執行方式： 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)獎勵高中從農方案於106學年度入學之新生開始試辦。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(二)申請對象符合資格條件者，每學年</w:t>
      </w:r>
      <w:r w:rsidRPr="0088138F">
        <w:rPr>
          <w:rFonts w:ascii="標楷體" w:eastAsia="標楷體" w:hAnsi="標楷體" w:hint="eastAsia"/>
          <w:color w:val="000000" w:themeColor="text1"/>
          <w:sz w:val="32"/>
          <w:szCs w:val="24"/>
        </w:rPr>
        <w:t>寒假及暑假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應參加本會主辦之農業職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探索(</w:t>
      </w:r>
      <w:r w:rsidRPr="0088138F">
        <w:rPr>
          <w:rFonts w:ascii="標楷體" w:eastAsia="標楷體" w:hAnsi="標楷體" w:hint="eastAsia"/>
          <w:color w:val="000000" w:themeColor="text1"/>
          <w:sz w:val="32"/>
          <w:szCs w:val="24"/>
        </w:rPr>
        <w:t>高三</w:t>
      </w:r>
      <w:r w:rsidR="003B5E00">
        <w:rPr>
          <w:rFonts w:ascii="標楷體" w:eastAsia="標楷體" w:hAnsi="標楷體" w:hint="eastAsia"/>
          <w:color w:val="000000" w:themeColor="text1"/>
          <w:sz w:val="32"/>
          <w:szCs w:val="24"/>
        </w:rPr>
        <w:t>須</w:t>
      </w:r>
      <w:r w:rsidRPr="0088138F">
        <w:rPr>
          <w:rFonts w:ascii="標楷體" w:eastAsia="標楷體" w:hAnsi="標楷體" w:hint="eastAsia"/>
          <w:color w:val="000000" w:themeColor="text1"/>
          <w:sz w:val="32"/>
          <w:szCs w:val="24"/>
        </w:rPr>
        <w:t>於7月底前完成)，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俟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完成農業職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探索後才發給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全部獎勵項目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E81017" w:rsidRPr="0088138F" w:rsidRDefault="00E81017" w:rsidP="003B5E00">
      <w:pPr>
        <w:spacing w:line="480" w:lineRule="exact"/>
        <w:ind w:leftChars="200" w:left="1120" w:rightChars="-14" w:right="-34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(三)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探索之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場域得由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本會</w:t>
      </w:r>
      <w:r w:rsidR="00B362FC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所屬</w:t>
      </w:r>
      <w:r w:rsidR="00B362FC"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各試驗改良場所</w:t>
      </w:r>
      <w:bookmarkStart w:id="0" w:name="_GoBack"/>
      <w:bookmarkEnd w:id="0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協助學校挑選鄰近之在地農場(</w:t>
      </w:r>
      <w:r w:rsidR="00912835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農業企業機構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)，或選擇已與本會簽約之</w:t>
      </w:r>
      <w:r w:rsidRPr="0088138F">
        <w:rPr>
          <w:rFonts w:ascii="標楷體" w:eastAsia="標楷體" w:hAnsi="標楷體" w:hint="eastAsia"/>
          <w:color w:val="000000" w:themeColor="text1"/>
          <w:sz w:val="32"/>
          <w:szCs w:val="24"/>
        </w:rPr>
        <w:t>見習農場。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(四)每年9月底前，由學校將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農場經營科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學生前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一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學年上學期及下學期全班排名、完成農業職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探索之學生名單、符合資格條件之學生個人帳戶，分別造冊送本會申請與審查。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(五)由本會審查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及核定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後，將全部獎勵項目金額匯入學生個人帳戶。</w:t>
      </w:r>
    </w:p>
    <w:p w:rsidR="00E81017" w:rsidRPr="0088138F" w:rsidRDefault="00E81017" w:rsidP="003B5E00">
      <w:pPr>
        <w:spacing w:line="480" w:lineRule="exact"/>
        <w:ind w:left="64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六、學生輔導機制：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(一)本會及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所屬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各試驗改良場所：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1.協助學校洽談在地農場(</w:t>
      </w:r>
      <w:r w:rsidR="0091283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農業企業機構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)或本會簽約之見習農場，提供學生參加農業職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探索。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2.協助學校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開辦訓前研習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之課程規劃及講師。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3.輔導轄區農場(</w:t>
      </w:r>
      <w:r w:rsidR="0091283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農業企業機構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)進行教育訓練，以確保教學品質。</w:t>
      </w:r>
    </w:p>
    <w:p w:rsidR="00E81017" w:rsidRPr="0088138F" w:rsidRDefault="00E81017" w:rsidP="003B5E00">
      <w:pPr>
        <w:spacing w:line="480" w:lineRule="exact"/>
        <w:ind w:leftChars="200" w:left="112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(二)高級中等學校：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1.辦理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獎勵高中從農方案之說明會。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2.安排第1次參加農業職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探索之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學生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訓前研習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，累計24小時(可折抵職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探索3天)。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3.協助審認學生申請資格，將申請資料送本會。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4.鼓勵學生參加本會主辦之農業職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探索，及不定期訪視學生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每月至少1次，以掌握學生學習情況。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5.參加獎勵高中從農方案之學校可向本會申請經費補助，辦理說明會、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訓前研習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、學生訪視等相關費用，每校補助10萬元(獎補助費)。</w:t>
      </w:r>
    </w:p>
    <w:p w:rsidR="00E81017" w:rsidRPr="0088138F" w:rsidRDefault="00E81017" w:rsidP="003B5E00">
      <w:pPr>
        <w:spacing w:line="480" w:lineRule="exact"/>
        <w:ind w:left="64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七、學生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權利與義務：</w:t>
      </w:r>
    </w:p>
    <w:p w:rsidR="00E81017" w:rsidRPr="0088138F" w:rsidRDefault="00E81017" w:rsidP="003B5E00">
      <w:pPr>
        <w:spacing w:line="480" w:lineRule="exact"/>
        <w:ind w:leftChars="250" w:left="1240" w:hangingChars="20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權利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1.</w:t>
      </w:r>
      <w:r w:rsidRPr="0088138F">
        <w:rPr>
          <w:rFonts w:ascii="標楷體" w:eastAsia="標楷體" w:hAnsi="標楷體" w:hint="eastAsia"/>
          <w:color w:val="000000" w:themeColor="text1"/>
          <w:sz w:val="32"/>
        </w:rPr>
        <w:t>農業獎助學金：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農場經營科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學生修業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年</w:t>
      </w:r>
      <w:proofErr w:type="gramStart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期間，</w:t>
      </w:r>
      <w:proofErr w:type="gramEnd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由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本會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編列</w:t>
      </w:r>
      <w:r w:rsidRPr="0088138F">
        <w:rPr>
          <w:rFonts w:ascii="標楷體" w:eastAsia="標楷體" w:hAnsi="標楷體" w:hint="eastAsia"/>
          <w:color w:val="000000" w:themeColor="text1"/>
          <w:sz w:val="32"/>
        </w:rPr>
        <w:t>農業獎助學金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經費支應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，每學期5,000元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，原則200名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。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2.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農業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職</w:t>
      </w:r>
      <w:proofErr w:type="gramStart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探索獎勵金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及保險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：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農場經營科</w:t>
      </w:r>
      <w:r w:rsidRPr="0088138F">
        <w:rPr>
          <w:rFonts w:ascii="標楷體" w:eastAsia="標楷體" w:hAnsi="標楷體" w:hint="eastAsia"/>
          <w:color w:val="000000" w:themeColor="text1"/>
          <w:sz w:val="32"/>
          <w:szCs w:val="24"/>
        </w:rPr>
        <w:t>學生參加農業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職</w:t>
      </w:r>
      <w:proofErr w:type="gramStart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探索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累計20天(以每天8小時計)，由本會提供每人10,000元獎勵金，至多累計40天提供每人20,000元獎勵金；本會提供學生200萬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元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意外險與20萬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元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傷害醫療險，保障學生農業職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探索期間之安全；另農場主得參照基本工資以上提供學生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農業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職</w:t>
      </w:r>
      <w:proofErr w:type="gramStart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探索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酬勞。</w:t>
      </w:r>
    </w:p>
    <w:p w:rsidR="00E81017" w:rsidRPr="0088138F" w:rsidRDefault="00E81017" w:rsidP="003B5E00">
      <w:pPr>
        <w:spacing w:line="480" w:lineRule="exact"/>
        <w:ind w:leftChars="250" w:left="1240" w:hangingChars="20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(二)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義務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1.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農業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職</w:t>
      </w:r>
      <w:proofErr w:type="gramStart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探索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農場經營科</w:t>
      </w:r>
      <w:r w:rsidRPr="0088138F">
        <w:rPr>
          <w:rFonts w:ascii="標楷體" w:eastAsia="標楷體" w:hAnsi="標楷體" w:hint="eastAsia"/>
          <w:color w:val="000000" w:themeColor="text1"/>
          <w:sz w:val="32"/>
          <w:szCs w:val="24"/>
        </w:rPr>
        <w:t>學生符合資格條件者，應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至少</w:t>
      </w:r>
      <w:r w:rsidRPr="0088138F">
        <w:rPr>
          <w:rFonts w:ascii="標楷體" w:eastAsia="標楷體" w:hAnsi="標楷體" w:hint="eastAsia"/>
          <w:color w:val="000000" w:themeColor="text1"/>
          <w:sz w:val="32"/>
          <w:szCs w:val="24"/>
        </w:rPr>
        <w:t>參加農業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職</w:t>
      </w:r>
      <w:proofErr w:type="gramStart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探索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累計20天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。 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2.</w:t>
      </w:r>
      <w:proofErr w:type="gramStart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訓前研習</w:t>
      </w:r>
      <w:proofErr w:type="gramEnd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：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第1次參加農業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職</w:t>
      </w:r>
      <w:proofErr w:type="gramStart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探索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者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，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應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參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加學校開辦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訓前研習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(累計24小時)，可折抵職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探索3天。</w:t>
      </w:r>
    </w:p>
    <w:p w:rsidR="00E81017" w:rsidRPr="0088138F" w:rsidRDefault="00E81017" w:rsidP="003B5E00">
      <w:pPr>
        <w:spacing w:line="480" w:lineRule="exact"/>
        <w:ind w:leftChars="250" w:left="1240" w:hangingChars="20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(三)例外情況：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1.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凡申請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獎勵項目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者，轉學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其他科</w:t>
      </w:r>
      <w:proofErr w:type="gramEnd"/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、轉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出農場經營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32"/>
        </w:rPr>
        <w:t>科、休學者將不予以補助，或在學期間因故退學者，其所領取之獎助學金應停止補助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E81017" w:rsidRPr="0088138F" w:rsidRDefault="00E81017" w:rsidP="003B5E00">
      <w:pPr>
        <w:spacing w:line="480" w:lineRule="exact"/>
        <w:ind w:leftChars="500" w:left="1520" w:hangingChars="100" w:hanging="3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2.本項資格依學校所送名冊審認。</w:t>
      </w:r>
    </w:p>
    <w:p w:rsidR="00E81017" w:rsidRPr="0088138F" w:rsidRDefault="00E81017" w:rsidP="003B5E00">
      <w:pPr>
        <w:spacing w:line="480" w:lineRule="exact"/>
        <w:ind w:left="64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八、農場(農</w:t>
      </w:r>
      <w:r w:rsidR="00912835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業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企業</w:t>
      </w:r>
      <w:r w:rsidR="00912835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機構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)訓練指導費：</w:t>
      </w:r>
    </w:p>
    <w:p w:rsidR="00E81017" w:rsidRPr="0088138F" w:rsidRDefault="00E81017" w:rsidP="003B5E00">
      <w:pPr>
        <w:spacing w:line="480" w:lineRule="exact"/>
        <w:ind w:leftChars="250" w:left="1240" w:hangingChars="20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)農場(</w:t>
      </w:r>
      <w:r w:rsidR="00912835"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農</w:t>
      </w:r>
      <w:r w:rsidR="00912835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業</w:t>
      </w:r>
      <w:r w:rsidR="00912835"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企業</w:t>
      </w:r>
      <w:r w:rsidR="00912835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機構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)應通過本會教育訓練，繳交訓練實施計畫書，經本會各區試驗改良場所審查通過。</w:t>
      </w:r>
    </w:p>
    <w:p w:rsidR="00E81017" w:rsidRPr="0088138F" w:rsidRDefault="00E81017" w:rsidP="003B5E00">
      <w:pPr>
        <w:spacing w:line="480" w:lineRule="exact"/>
        <w:ind w:leftChars="250" w:left="1240" w:hangingChars="20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(二)農場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 w:rsidR="00912835"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農</w:t>
      </w:r>
      <w:r w:rsidR="00912835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業</w:t>
      </w:r>
      <w:r w:rsidR="00912835"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企業</w:t>
      </w:r>
      <w:r w:rsidR="00912835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機構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應依據訓練實施計畫書，指導學生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完成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探索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88138F">
        <w:rPr>
          <w:rFonts w:ascii="標楷體" w:eastAsia="標楷體" w:hAnsi="標楷體" w:hint="eastAsia"/>
          <w:color w:val="000000" w:themeColor="text1"/>
          <w:sz w:val="32"/>
        </w:rPr>
        <w:t>經本會審核通過後，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由本會補助訓練指導費每人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每月4,000元。</w:t>
      </w:r>
    </w:p>
    <w:p w:rsidR="00E81017" w:rsidRPr="0088138F" w:rsidRDefault="00E81017" w:rsidP="003B5E00">
      <w:pPr>
        <w:spacing w:line="480" w:lineRule="exact"/>
        <w:ind w:left="64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九、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畢業後接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續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方案：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(高中職3年期間符合本案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申請資格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，即任一學期全班排名前50%且完成農業職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涯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探索)</w:t>
      </w:r>
    </w:p>
    <w:p w:rsidR="00E81017" w:rsidRPr="0088138F" w:rsidRDefault="00E81017" w:rsidP="003B5E00">
      <w:pPr>
        <w:spacing w:line="480" w:lineRule="exact"/>
        <w:ind w:leftChars="250" w:left="124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</w:t>
      </w:r>
      <w:proofErr w:type="gramStart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一</w:t>
      </w:r>
      <w:proofErr w:type="gramEnd"/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)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就業津貼：</w:t>
      </w:r>
      <w:proofErr w:type="gramStart"/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介</w:t>
      </w:r>
      <w:proofErr w:type="gramEnd"/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接教育部「青年教育及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就業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儲蓄帳戶方案」，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至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本會推薦的農場(農</w:t>
      </w:r>
      <w:r w:rsidR="00912835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業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企業</w:t>
      </w:r>
      <w:r w:rsidR="00912835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機構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)工作，除教育部及勞動部每月補助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各5,000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元，本會提供每月農業就業津貼5,000元(至多3年)。</w:t>
      </w:r>
    </w:p>
    <w:p w:rsidR="00E81017" w:rsidRPr="0088138F" w:rsidRDefault="00E81017" w:rsidP="003B5E00">
      <w:pPr>
        <w:spacing w:line="480" w:lineRule="exact"/>
        <w:ind w:leftChars="250" w:left="1240" w:hangingChars="200" w:hanging="640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(二)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升學：選填本會補助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大學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農業公費專班，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得</w:t>
      </w:r>
      <w:r w:rsidRPr="0088138F">
        <w:rPr>
          <w:rFonts w:ascii="標楷體" w:eastAsia="標楷體" w:hAnsi="標楷體" w:cs="Times New Roman"/>
          <w:color w:val="000000" w:themeColor="text1"/>
          <w:sz w:val="32"/>
          <w:szCs w:val="24"/>
        </w:rPr>
        <w:t>予以加分。</w:t>
      </w:r>
    </w:p>
    <w:p w:rsidR="000C0C1F" w:rsidRPr="0088138F" w:rsidRDefault="00E81017" w:rsidP="003B5E00">
      <w:pPr>
        <w:tabs>
          <w:tab w:val="left" w:pos="8532"/>
        </w:tabs>
        <w:spacing w:line="480" w:lineRule="exact"/>
        <w:rPr>
          <w:rFonts w:ascii="標楷體" w:eastAsia="標楷體" w:hAnsi="標楷體"/>
          <w:color w:val="000000" w:themeColor="text1"/>
          <w:sz w:val="32"/>
        </w:rPr>
      </w:pP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十、獎勵高中從農方案未盡事宜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，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由本會</w:t>
      </w:r>
      <w:r w:rsidR="003B5E0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另</w:t>
      </w:r>
      <w:r w:rsidRPr="0088138F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補充說明。</w:t>
      </w:r>
    </w:p>
    <w:sectPr w:rsidR="000C0C1F" w:rsidRPr="0088138F" w:rsidSect="0029124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17" w:rsidRDefault="00E81017" w:rsidP="00E81017">
      <w:r>
        <w:separator/>
      </w:r>
    </w:p>
  </w:endnote>
  <w:endnote w:type="continuationSeparator" w:id="0">
    <w:p w:rsidR="00E81017" w:rsidRDefault="00E81017" w:rsidP="00E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896078"/>
      <w:docPartObj>
        <w:docPartGallery w:val="Page Numbers (Bottom of Page)"/>
        <w:docPartUnique/>
      </w:docPartObj>
    </w:sdtPr>
    <w:sdtEndPr/>
    <w:sdtContent>
      <w:p w:rsidR="00E81017" w:rsidRDefault="00E81017" w:rsidP="00E81017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FC" w:rsidRPr="00B362FC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17" w:rsidRDefault="00E81017" w:rsidP="00E81017">
      <w:r>
        <w:separator/>
      </w:r>
    </w:p>
  </w:footnote>
  <w:footnote w:type="continuationSeparator" w:id="0">
    <w:p w:rsidR="00E81017" w:rsidRDefault="00E81017" w:rsidP="00E8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E0" w:rsidRDefault="003900E0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5391785</wp:posOffset>
              </wp:positionH>
              <wp:positionV relativeFrom="paragraph">
                <wp:posOffset>0</wp:posOffset>
              </wp:positionV>
              <wp:extent cx="784860" cy="1403985"/>
              <wp:effectExtent l="0" t="0" r="15240" b="1143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00E0" w:rsidRPr="003900E0" w:rsidRDefault="003900E0">
                          <w:pPr>
                            <w:rPr>
                              <w:rFonts w:ascii="標楷體" w:eastAsia="標楷體" w:hAnsi="標楷體"/>
                              <w:color w:val="FF0000"/>
                              <w:sz w:val="28"/>
                            </w:rPr>
                          </w:pPr>
                          <w:r w:rsidRPr="003900E0">
                            <w:rPr>
                              <w:rFonts w:ascii="標楷體" w:eastAsia="標楷體" w:hAnsi="標楷體" w:hint="eastAsia"/>
                              <w:color w:val="FF0000"/>
                              <w:sz w:val="28"/>
                            </w:rPr>
                            <w:t>核定版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24.55pt;margin-top:0;width:61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" fillcolor="white [3212]" strokecolor="red">
              <v:textbox style="mso-fit-shape-to-text:t">
                <w:txbxContent>
                  <w:p w:rsidR="003900E0" w:rsidRPr="003900E0" w:rsidRDefault="003900E0">
                    <w:pPr>
                      <w:rPr>
                        <w:rFonts w:ascii="標楷體" w:eastAsia="標楷體" w:hAnsi="標楷體"/>
                        <w:color w:val="FF0000"/>
                        <w:sz w:val="28"/>
                      </w:rPr>
                    </w:pPr>
                    <w:r w:rsidRPr="003900E0">
                      <w:rPr>
                        <w:rFonts w:ascii="標楷體" w:eastAsia="標楷體" w:hAnsi="標楷體" w:hint="eastAsia"/>
                        <w:color w:val="FF0000"/>
                        <w:sz w:val="28"/>
                      </w:rPr>
                      <w:t>核定版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BD"/>
    <w:rsid w:val="00073AD6"/>
    <w:rsid w:val="000C0C1F"/>
    <w:rsid w:val="00291240"/>
    <w:rsid w:val="002A4BBD"/>
    <w:rsid w:val="003900E0"/>
    <w:rsid w:val="003B5E00"/>
    <w:rsid w:val="003C2DA7"/>
    <w:rsid w:val="007D7283"/>
    <w:rsid w:val="0088138F"/>
    <w:rsid w:val="00912835"/>
    <w:rsid w:val="00AF26D7"/>
    <w:rsid w:val="00B362FC"/>
    <w:rsid w:val="00E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="Arial Unicode MS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17"/>
    <w:pPr>
      <w:widowControl w:val="0"/>
    </w:pPr>
    <w:rPr>
      <w:rFonts w:asciiTheme="minorHAnsi" w:hAnsiTheme="minorHAnsi"/>
      <w:kern w:val="2"/>
    </w:rPr>
  </w:style>
  <w:style w:type="paragraph" w:styleId="1">
    <w:name w:val="heading 1"/>
    <w:basedOn w:val="a"/>
    <w:next w:val="a"/>
    <w:link w:val="10"/>
    <w:uiPriority w:val="9"/>
    <w:qFormat/>
    <w:rsid w:val="003C2DA7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DA7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DA7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DA7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DA7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DA7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DA7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DA7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DA7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2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3C2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3C2D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3C2D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3C2D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3C2D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3C2D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3C2D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3C2D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2DA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2D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3C2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2DA7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7">
    <w:name w:val="副標題 字元"/>
    <w:basedOn w:val="a0"/>
    <w:link w:val="a6"/>
    <w:uiPriority w:val="11"/>
    <w:rsid w:val="003C2DA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8">
    <w:name w:val="Strong"/>
    <w:basedOn w:val="a0"/>
    <w:uiPriority w:val="22"/>
    <w:qFormat/>
    <w:rsid w:val="003C2DA7"/>
    <w:rPr>
      <w:b/>
      <w:bCs/>
    </w:rPr>
  </w:style>
  <w:style w:type="character" w:styleId="a9">
    <w:name w:val="Emphasis"/>
    <w:basedOn w:val="a0"/>
    <w:uiPriority w:val="20"/>
    <w:qFormat/>
    <w:rsid w:val="003C2DA7"/>
    <w:rPr>
      <w:i/>
      <w:iCs/>
    </w:rPr>
  </w:style>
  <w:style w:type="paragraph" w:styleId="aa">
    <w:name w:val="No Spacing"/>
    <w:uiPriority w:val="1"/>
    <w:qFormat/>
    <w:rsid w:val="003C2DA7"/>
  </w:style>
  <w:style w:type="paragraph" w:styleId="ab">
    <w:name w:val="List Paragraph"/>
    <w:basedOn w:val="a"/>
    <w:uiPriority w:val="34"/>
    <w:qFormat/>
    <w:rsid w:val="003C2DA7"/>
    <w:pPr>
      <w:widowControl/>
      <w:ind w:left="720"/>
      <w:contextualSpacing/>
    </w:pPr>
    <w:rPr>
      <w:rFonts w:ascii="Arial Unicode MS" w:hAnsi="Arial Unicode MS"/>
      <w:kern w:val="0"/>
    </w:rPr>
  </w:style>
  <w:style w:type="paragraph" w:styleId="ac">
    <w:name w:val="Quote"/>
    <w:basedOn w:val="a"/>
    <w:next w:val="a"/>
    <w:link w:val="ad"/>
    <w:uiPriority w:val="29"/>
    <w:qFormat/>
    <w:rsid w:val="003C2DA7"/>
    <w:pPr>
      <w:widowControl/>
    </w:pPr>
    <w:rPr>
      <w:rFonts w:ascii="Arial Unicode MS" w:hAnsi="Arial Unicode MS"/>
      <w:i/>
      <w:iCs/>
      <w:color w:val="000000" w:themeColor="text1"/>
      <w:kern w:val="0"/>
    </w:rPr>
  </w:style>
  <w:style w:type="character" w:customStyle="1" w:styleId="ad">
    <w:name w:val="引文 字元"/>
    <w:basedOn w:val="a0"/>
    <w:link w:val="ac"/>
    <w:uiPriority w:val="29"/>
    <w:rsid w:val="003C2DA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C2DA7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hAnsi="Arial Unicode MS"/>
      <w:b/>
      <w:bCs/>
      <w:i/>
      <w:iCs/>
      <w:color w:val="4F81BD" w:themeColor="accent1"/>
      <w:kern w:val="0"/>
    </w:rPr>
  </w:style>
  <w:style w:type="character" w:customStyle="1" w:styleId="af">
    <w:name w:val="鮮明引文 字元"/>
    <w:basedOn w:val="a0"/>
    <w:link w:val="ae"/>
    <w:uiPriority w:val="30"/>
    <w:rsid w:val="003C2DA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2DA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C2DA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2DA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C2DA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C2DA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2DA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81017"/>
    <w:pPr>
      <w:widowControl/>
      <w:tabs>
        <w:tab w:val="center" w:pos="4153"/>
        <w:tab w:val="right" w:pos="8306"/>
      </w:tabs>
      <w:snapToGrid w:val="0"/>
    </w:pPr>
    <w:rPr>
      <w:rFonts w:ascii="Arial Unicode MS" w:hAnsi="Arial Unicode MS"/>
      <w:kern w:val="0"/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E81017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81017"/>
    <w:pPr>
      <w:widowControl/>
      <w:tabs>
        <w:tab w:val="center" w:pos="4153"/>
        <w:tab w:val="right" w:pos="8306"/>
      </w:tabs>
      <w:snapToGrid w:val="0"/>
    </w:pPr>
    <w:rPr>
      <w:rFonts w:ascii="Arial Unicode MS" w:hAnsi="Arial Unicode MS"/>
      <w:kern w:val="0"/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E81017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390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3900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="Arial Unicode MS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17"/>
    <w:pPr>
      <w:widowControl w:val="0"/>
    </w:pPr>
    <w:rPr>
      <w:rFonts w:asciiTheme="minorHAnsi" w:hAnsiTheme="minorHAnsi"/>
      <w:kern w:val="2"/>
    </w:rPr>
  </w:style>
  <w:style w:type="paragraph" w:styleId="1">
    <w:name w:val="heading 1"/>
    <w:basedOn w:val="a"/>
    <w:next w:val="a"/>
    <w:link w:val="10"/>
    <w:uiPriority w:val="9"/>
    <w:qFormat/>
    <w:rsid w:val="003C2DA7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DA7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DA7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DA7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DA7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DA7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DA7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DA7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DA7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2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3C2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3C2D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3C2D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3C2D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3C2D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3C2D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3C2D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3C2D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2DA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2DA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3C2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2DA7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7">
    <w:name w:val="副標題 字元"/>
    <w:basedOn w:val="a0"/>
    <w:link w:val="a6"/>
    <w:uiPriority w:val="11"/>
    <w:rsid w:val="003C2DA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8">
    <w:name w:val="Strong"/>
    <w:basedOn w:val="a0"/>
    <w:uiPriority w:val="22"/>
    <w:qFormat/>
    <w:rsid w:val="003C2DA7"/>
    <w:rPr>
      <w:b/>
      <w:bCs/>
    </w:rPr>
  </w:style>
  <w:style w:type="character" w:styleId="a9">
    <w:name w:val="Emphasis"/>
    <w:basedOn w:val="a0"/>
    <w:uiPriority w:val="20"/>
    <w:qFormat/>
    <w:rsid w:val="003C2DA7"/>
    <w:rPr>
      <w:i/>
      <w:iCs/>
    </w:rPr>
  </w:style>
  <w:style w:type="paragraph" w:styleId="aa">
    <w:name w:val="No Spacing"/>
    <w:uiPriority w:val="1"/>
    <w:qFormat/>
    <w:rsid w:val="003C2DA7"/>
  </w:style>
  <w:style w:type="paragraph" w:styleId="ab">
    <w:name w:val="List Paragraph"/>
    <w:basedOn w:val="a"/>
    <w:uiPriority w:val="34"/>
    <w:qFormat/>
    <w:rsid w:val="003C2DA7"/>
    <w:pPr>
      <w:widowControl/>
      <w:ind w:left="720"/>
      <w:contextualSpacing/>
    </w:pPr>
    <w:rPr>
      <w:rFonts w:ascii="Arial Unicode MS" w:hAnsi="Arial Unicode MS"/>
      <w:kern w:val="0"/>
    </w:rPr>
  </w:style>
  <w:style w:type="paragraph" w:styleId="ac">
    <w:name w:val="Quote"/>
    <w:basedOn w:val="a"/>
    <w:next w:val="a"/>
    <w:link w:val="ad"/>
    <w:uiPriority w:val="29"/>
    <w:qFormat/>
    <w:rsid w:val="003C2DA7"/>
    <w:pPr>
      <w:widowControl/>
    </w:pPr>
    <w:rPr>
      <w:rFonts w:ascii="Arial Unicode MS" w:hAnsi="Arial Unicode MS"/>
      <w:i/>
      <w:iCs/>
      <w:color w:val="000000" w:themeColor="text1"/>
      <w:kern w:val="0"/>
    </w:rPr>
  </w:style>
  <w:style w:type="character" w:customStyle="1" w:styleId="ad">
    <w:name w:val="引文 字元"/>
    <w:basedOn w:val="a0"/>
    <w:link w:val="ac"/>
    <w:uiPriority w:val="29"/>
    <w:rsid w:val="003C2DA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C2DA7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hAnsi="Arial Unicode MS"/>
      <w:b/>
      <w:bCs/>
      <w:i/>
      <w:iCs/>
      <w:color w:val="4F81BD" w:themeColor="accent1"/>
      <w:kern w:val="0"/>
    </w:rPr>
  </w:style>
  <w:style w:type="character" w:customStyle="1" w:styleId="af">
    <w:name w:val="鮮明引文 字元"/>
    <w:basedOn w:val="a0"/>
    <w:link w:val="ae"/>
    <w:uiPriority w:val="30"/>
    <w:rsid w:val="003C2DA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2DA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C2DA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2DA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C2DA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C2DA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2DA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81017"/>
    <w:pPr>
      <w:widowControl/>
      <w:tabs>
        <w:tab w:val="center" w:pos="4153"/>
        <w:tab w:val="right" w:pos="8306"/>
      </w:tabs>
      <w:snapToGrid w:val="0"/>
    </w:pPr>
    <w:rPr>
      <w:rFonts w:ascii="Arial Unicode MS" w:hAnsi="Arial Unicode MS"/>
      <w:kern w:val="0"/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E81017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81017"/>
    <w:pPr>
      <w:widowControl/>
      <w:tabs>
        <w:tab w:val="center" w:pos="4153"/>
        <w:tab w:val="right" w:pos="8306"/>
      </w:tabs>
      <w:snapToGrid w:val="0"/>
    </w:pPr>
    <w:rPr>
      <w:rFonts w:ascii="Arial Unicode MS" w:hAnsi="Arial Unicode MS"/>
      <w:kern w:val="0"/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E81017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390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3900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農業推廣科李政錩</dc:creator>
  <cp:keywords/>
  <dc:description/>
  <cp:lastModifiedBy>農業推廣科李政錩</cp:lastModifiedBy>
  <cp:revision>10</cp:revision>
  <cp:lastPrinted>2017-06-12T06:01:00Z</cp:lastPrinted>
  <dcterms:created xsi:type="dcterms:W3CDTF">2017-05-31T01:46:00Z</dcterms:created>
  <dcterms:modified xsi:type="dcterms:W3CDTF">2017-06-12T06:01:00Z</dcterms:modified>
</cp:coreProperties>
</file>